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120" w:after="120" w:line="300" w:lineRule="auto"/>
        <w:ind w:leftChars="0"/>
        <w:jc w:val="center"/>
        <w:rPr>
          <w:rFonts w:ascii="黑体" w:hAnsi="黑体" w:eastAsia="黑体"/>
          <w:sz w:val="32"/>
          <w:szCs w:val="32"/>
        </w:rPr>
      </w:pPr>
      <w:bookmarkStart w:id="0" w:name="_Toc22044496"/>
      <w:r>
        <w:rPr>
          <w:rFonts w:hint="eastAsia" w:ascii="黑体" w:hAnsi="黑体" w:eastAsia="黑体"/>
          <w:sz w:val="32"/>
          <w:szCs w:val="32"/>
          <w:lang w:val="en-US" w:eastAsia="zh-CN"/>
        </w:rPr>
        <w:t>附件1：</w:t>
      </w:r>
      <w:r>
        <w:rPr>
          <w:rFonts w:ascii="黑体" w:hAnsi="黑体" w:eastAsia="黑体"/>
          <w:sz w:val="32"/>
          <w:szCs w:val="32"/>
        </w:rPr>
        <w:t>项目采购需求</w:t>
      </w:r>
      <w:bookmarkEnd w:id="0"/>
    </w:p>
    <w:p>
      <w:pPr>
        <w:spacing w:line="56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1包：武汉市东西湖区路名专项规划修编项目</w:t>
      </w:r>
    </w:p>
    <w:p>
      <w:pPr>
        <w:pStyle w:val="3"/>
        <w:spacing w:before="0" w:after="0" w:line="560" w:lineRule="exact"/>
        <w:rPr>
          <w:rFonts w:ascii="Times New Roman" w:hAnsi="Times New Roman"/>
          <w:b w:val="0"/>
        </w:rPr>
      </w:pPr>
      <w:r>
        <w:rPr>
          <w:rFonts w:ascii="Times New Roman" w:hAnsi="Times New Roman"/>
          <w:b w:val="0"/>
        </w:rPr>
        <w:t>一、工作背景</w:t>
      </w:r>
    </w:p>
    <w:p>
      <w:pPr>
        <w:spacing w:line="580" w:lineRule="exact"/>
        <w:ind w:firstLine="640" w:firstLineChars="200"/>
        <w:contextualSpacing/>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路名与经济发展、城市文化建设和群众生活密切相关。随着临空港经济开发区经济社会的快速发展以及城市建设进程的推进，城市道路数量不断增加，出现了一些新增道路未能及时命名、一些现有道路命名不规范等问题。2018年，东西湖区为解决落户该区域企业及居民的实际需求，拟定了新沟镇、走马岭片区共61条规划道路命名方案，随后又拟定了长青街、慈惠街等7个片区合计295条规划道路命名方案。2019年，以全面清理整治现有不规范地名、标识、标牌为目标，东西湖区又拟定了柏泉街道办事处、东山街道办事处等共335条非集中建设区内道路命名方案，增补长青街道办事处、将军路街道办事处4条集中建设区内道路命名方案，合计339条。</w:t>
      </w:r>
    </w:p>
    <w:p>
      <w:pPr>
        <w:spacing w:line="580" w:lineRule="exact"/>
        <w:ind w:firstLine="640" w:firstLineChars="200"/>
        <w:contextualSpacing/>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总体来说，东西湖区的路名是在长期的历史发展中逐步积累形成的，局部和区域表现出一定的特色和规律，但是由于各轮路名编制的阶段性，路名的总体布局比较零散、体系性不强，路名规划滞后于城市发展建设，重新审视东西湖区现状道路及规划道路的命名、加深加细补充完善现状道路与规划道路名称、编制东西湖区路名规划成为东西湖区</w:t>
      </w:r>
      <w:r>
        <w:rPr>
          <w:rFonts w:hint="eastAsia" w:ascii="Times New Roman" w:hAnsi="Times New Roman" w:eastAsia="仿宋_GB2312" w:cs="Times New Roman"/>
          <w:sz w:val="32"/>
          <w:szCs w:val="32"/>
        </w:rPr>
        <w:t>路名</w:t>
      </w:r>
      <w:r>
        <w:rPr>
          <w:rFonts w:ascii="Times New Roman" w:hAnsi="Times New Roman" w:eastAsia="仿宋_GB2312" w:cs="Times New Roman"/>
          <w:sz w:val="32"/>
          <w:szCs w:val="32"/>
        </w:rPr>
        <w:t>管理工作的当务之急</w:t>
      </w:r>
      <w:r>
        <w:rPr>
          <w:rFonts w:hint="eastAsia" w:ascii="Times New Roman" w:hAnsi="Times New Roman" w:eastAsia="仿宋_GB2312" w:cs="Times New Roman"/>
          <w:sz w:val="32"/>
          <w:szCs w:val="32"/>
        </w:rPr>
        <w:t>。</w:t>
      </w:r>
    </w:p>
    <w:p>
      <w:pPr>
        <w:pStyle w:val="3"/>
        <w:spacing w:before="0" w:after="0" w:line="560" w:lineRule="exact"/>
        <w:rPr>
          <w:rFonts w:hint="default" w:ascii="Times New Roman" w:hAnsi="Times New Roman" w:eastAsia="黑体"/>
          <w:b w:val="0"/>
          <w:lang w:val="en-US" w:eastAsia="zh-CN"/>
        </w:rPr>
      </w:pPr>
      <w:r>
        <w:rPr>
          <w:rFonts w:ascii="Times New Roman" w:hAnsi="Times New Roman"/>
          <w:b w:val="0"/>
        </w:rPr>
        <w:t>二、工作目标</w:t>
      </w:r>
      <w:r>
        <w:rPr>
          <w:rFonts w:hint="eastAsia" w:ascii="Times New Roman" w:hAnsi="Times New Roman"/>
          <w:b w:val="0"/>
          <w:lang w:val="en-US" w:eastAsia="zh-CN"/>
        </w:rPr>
        <w:t>及规划范围</w:t>
      </w:r>
    </w:p>
    <w:p>
      <w:pPr>
        <w:spacing w:line="580" w:lineRule="exact"/>
        <w:ind w:firstLine="640" w:firstLineChars="200"/>
        <w:contextualSpacing/>
        <w:rPr>
          <w:rFonts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一</w:t>
      </w:r>
      <w:r>
        <w:rPr>
          <w:rFonts w:hint="eastAsia" w:eastAsia="仿宋_GB2312" w:cs="Times New Roman"/>
          <w:sz w:val="32"/>
          <w:szCs w:val="32"/>
          <w:lang w:eastAsia="zh-CN"/>
        </w:rPr>
        <w:t>）</w:t>
      </w:r>
      <w:r>
        <w:rPr>
          <w:rFonts w:hint="eastAsia" w:eastAsia="仿宋_GB2312" w:cs="Times New Roman"/>
          <w:sz w:val="32"/>
          <w:szCs w:val="32"/>
          <w:lang w:val="en-US" w:eastAsia="zh-CN"/>
        </w:rPr>
        <w:t>工作目标：</w:t>
      </w:r>
      <w:r>
        <w:rPr>
          <w:rFonts w:ascii="Times New Roman" w:hAnsi="Times New Roman" w:eastAsia="仿宋_GB2312" w:cs="Times New Roman"/>
          <w:sz w:val="32"/>
          <w:szCs w:val="32"/>
        </w:rPr>
        <w:t>通过路名的系统化、层次化、规范化和在地化的建设，形成简洁明了、含义健康，具有延续性、地方性、唯一性、准确性的，与东西湖区的地理历史、人文环境、功能定位相匹配的城市地名体系。</w:t>
      </w:r>
    </w:p>
    <w:p>
      <w:pPr>
        <w:spacing w:line="580" w:lineRule="exact"/>
        <w:ind w:firstLine="640" w:firstLineChars="200"/>
        <w:contextualSpacing/>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规划范围</w:t>
      </w:r>
      <w:r>
        <w:rPr>
          <w:rFonts w:hint="eastAsia" w:eastAsia="仿宋_GB2312" w:cs="Times New Roman"/>
          <w:sz w:val="32"/>
          <w:szCs w:val="32"/>
          <w:lang w:val="en-US" w:eastAsia="zh-CN"/>
        </w:rPr>
        <w:t>：本次规划范围为武汉市东西湖区集中建设区。</w:t>
      </w:r>
    </w:p>
    <w:p>
      <w:pPr>
        <w:pStyle w:val="3"/>
        <w:spacing w:before="0" w:after="0" w:line="560" w:lineRule="exact"/>
        <w:rPr>
          <w:rFonts w:ascii="Times New Roman" w:hAnsi="Times New Roman"/>
          <w:b w:val="0"/>
        </w:rPr>
      </w:pPr>
      <w:r>
        <w:rPr>
          <w:rFonts w:ascii="Times New Roman" w:hAnsi="Times New Roman"/>
          <w:b w:val="0"/>
        </w:rPr>
        <w:t>三、主要工作内容</w:t>
      </w:r>
    </w:p>
    <w:p>
      <w:pPr>
        <w:spacing w:line="580" w:lineRule="exact"/>
        <w:ind w:firstLine="640" w:firstLineChars="200"/>
        <w:contextualSpacing/>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依据《武汉市地名管理办法》（武汉市人民政府令第222号）《市地名委员会关于进一步加强地名管理工作的通知》（武地办〔2021〕1号）关于路名规划修编的要求，本次规划修编主要包括以下工作内容：</w:t>
      </w:r>
    </w:p>
    <w:p>
      <w:pPr>
        <w:spacing w:line="580" w:lineRule="exact"/>
        <w:contextualSpacing/>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路名专项规划修编必要性论证</w:t>
      </w:r>
    </w:p>
    <w:p>
      <w:pPr>
        <w:spacing w:line="580" w:lineRule="exact"/>
        <w:contextualSpacing/>
        <w:jc w:val="left"/>
        <w:rPr>
          <w:rFonts w:hint="eastAsia"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二</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路名专项规划</w:t>
      </w:r>
    </w:p>
    <w:p>
      <w:pPr>
        <w:spacing w:line="580" w:lineRule="exact"/>
        <w:ind w:firstLine="640" w:firstLineChars="200"/>
        <w:contextualSpacing/>
        <w:jc w:val="left"/>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rPr>
        <w:t>现有道路梳理</w:t>
      </w:r>
    </w:p>
    <w:p>
      <w:pPr>
        <w:spacing w:line="580" w:lineRule="exact"/>
        <w:ind w:firstLine="640" w:firstLineChars="200"/>
        <w:contextualSpacing/>
        <w:jc w:val="left"/>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rPr>
        <w:t>现有道路命名存在问题</w:t>
      </w:r>
    </w:p>
    <w:p>
      <w:pPr>
        <w:spacing w:line="580" w:lineRule="exact"/>
        <w:ind w:firstLine="640" w:firstLineChars="200"/>
        <w:contextualSpacing/>
        <w:jc w:val="left"/>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相关规划解析</w:t>
      </w:r>
    </w:p>
    <w:p>
      <w:pPr>
        <w:spacing w:line="580" w:lineRule="exact"/>
        <w:ind w:firstLine="640" w:firstLineChars="200"/>
        <w:contextualSpacing/>
        <w:jc w:val="left"/>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rPr>
        <w:t>道路命名方式方法</w:t>
      </w:r>
    </w:p>
    <w:p>
      <w:pPr>
        <w:spacing w:line="580" w:lineRule="exact"/>
        <w:ind w:firstLine="640" w:firstLineChars="200"/>
        <w:contextualSpacing/>
        <w:jc w:val="left"/>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rPr>
        <w:t>路名规划说明书及图纸</w:t>
      </w:r>
      <w:r>
        <w:rPr>
          <w:rFonts w:hint="eastAsia" w:ascii="Times New Roman" w:hAnsi="Times New Roman" w:eastAsia="仿宋_GB2312" w:cs="Times New Roman"/>
          <w:sz w:val="32"/>
          <w:szCs w:val="32"/>
        </w:rPr>
        <w:t>。</w:t>
      </w:r>
    </w:p>
    <w:p>
      <w:pPr>
        <w:pStyle w:val="3"/>
        <w:spacing w:before="0" w:after="0" w:line="560" w:lineRule="exact"/>
        <w:rPr>
          <w:rFonts w:ascii="Times New Roman" w:hAnsi="Times New Roman"/>
          <w:b w:val="0"/>
        </w:rPr>
      </w:pPr>
      <w:r>
        <w:rPr>
          <w:rFonts w:ascii="Times New Roman" w:hAnsi="Times New Roman"/>
          <w:b w:val="0"/>
        </w:rPr>
        <w:t>四、时间安排</w:t>
      </w:r>
    </w:p>
    <w:p>
      <w:pPr>
        <w:spacing w:line="580" w:lineRule="exact"/>
        <w:ind w:firstLine="640" w:firstLineChars="200"/>
        <w:contextualSpacing/>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服务时间：1年</w:t>
      </w:r>
    </w:p>
    <w:p>
      <w:pPr>
        <w:pStyle w:val="3"/>
        <w:spacing w:before="0" w:after="0" w:line="560" w:lineRule="exact"/>
        <w:rPr>
          <w:rFonts w:hint="default" w:ascii="Times New Roman" w:hAnsi="Times New Roman" w:eastAsia="黑体"/>
          <w:b w:val="0"/>
          <w:lang w:val="en-US" w:eastAsia="zh-CN"/>
        </w:rPr>
      </w:pPr>
      <w:r>
        <w:rPr>
          <w:rFonts w:ascii="Times New Roman" w:hAnsi="Times New Roman"/>
          <w:b w:val="0"/>
        </w:rPr>
        <w:t>五、成果内容</w:t>
      </w:r>
      <w:r>
        <w:rPr>
          <w:rFonts w:hint="eastAsia" w:ascii="Times New Roman" w:hAnsi="Times New Roman"/>
          <w:b w:val="0"/>
          <w:lang w:val="en-US" w:eastAsia="zh-CN"/>
        </w:rPr>
        <w:t>及质量要求</w:t>
      </w:r>
    </w:p>
    <w:p>
      <w:pPr>
        <w:spacing w:line="580" w:lineRule="exact"/>
        <w:ind w:firstLine="640" w:firstLineChars="200"/>
        <w:contextualSpacing/>
        <w:rPr>
          <w:rFonts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一</w:t>
      </w:r>
      <w:r>
        <w:rPr>
          <w:rFonts w:hint="eastAsia" w:eastAsia="仿宋_GB2312" w:cs="Times New Roman"/>
          <w:sz w:val="32"/>
          <w:szCs w:val="32"/>
          <w:lang w:eastAsia="zh-CN"/>
        </w:rPr>
        <w:t>）</w:t>
      </w:r>
      <w:r>
        <w:rPr>
          <w:rFonts w:hint="eastAsia" w:eastAsia="仿宋_GB2312" w:cs="Times New Roman"/>
          <w:sz w:val="32"/>
          <w:szCs w:val="32"/>
          <w:lang w:val="en-US" w:eastAsia="zh-CN"/>
        </w:rPr>
        <w:t>成果要求：</w:t>
      </w:r>
      <w:r>
        <w:rPr>
          <w:rFonts w:ascii="Times New Roman" w:hAnsi="Times New Roman" w:eastAsia="仿宋_GB2312" w:cs="Times New Roman"/>
          <w:sz w:val="32"/>
          <w:szCs w:val="32"/>
        </w:rPr>
        <w:t>武汉市东西湖区路名规划图纸及说明书</w:t>
      </w:r>
    </w:p>
    <w:p>
      <w:pPr>
        <w:spacing w:line="580" w:lineRule="exact"/>
        <w:ind w:firstLine="640" w:firstLineChars="200"/>
        <w:contextualSpacing/>
        <w:rPr>
          <w:rFonts w:hint="default" w:ascii="Times New Roman" w:hAnsi="Times New Roman" w:eastAsia="仿宋_GB2312" w:cs="Times New Roman"/>
          <w:sz w:val="32"/>
          <w:szCs w:val="32"/>
          <w:lang w:val="en-US"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二</w:t>
      </w:r>
      <w:r>
        <w:rPr>
          <w:rFonts w:hint="eastAsia" w:eastAsia="仿宋_GB2312" w:cs="Times New Roman"/>
          <w:sz w:val="32"/>
          <w:szCs w:val="32"/>
          <w:lang w:eastAsia="zh-CN"/>
        </w:rPr>
        <w:t>）</w:t>
      </w:r>
      <w:r>
        <w:rPr>
          <w:rFonts w:hint="eastAsia" w:eastAsia="仿宋_GB2312" w:cs="Times New Roman"/>
          <w:sz w:val="32"/>
          <w:szCs w:val="32"/>
          <w:lang w:val="en-US" w:eastAsia="zh-CN"/>
        </w:rPr>
        <w:t>质量要求：</w:t>
      </w:r>
      <w:r>
        <w:rPr>
          <w:rFonts w:hint="eastAsia" w:ascii="仿宋_GB2312" w:hAnsi="仿宋" w:eastAsia="仿宋_GB2312"/>
          <w:sz w:val="32"/>
          <w:szCs w:val="32"/>
        </w:rPr>
        <w:t>符合国家及行业相关技术标准、编制规程，详细技术规格及要求见技术任务书或委托单。</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360" w:lineRule="auto"/>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2包：将军路片交通市政基础设施承载力评估</w:t>
      </w:r>
    </w:p>
    <w:p>
      <w:pPr>
        <w:pStyle w:val="3"/>
        <w:spacing w:before="0" w:after="0" w:line="560" w:lineRule="exact"/>
        <w:rPr>
          <w:rFonts w:ascii="Times New Roman" w:hAnsi="Times New Roman"/>
          <w:b w:val="0"/>
        </w:rPr>
      </w:pPr>
      <w:r>
        <w:rPr>
          <w:rFonts w:ascii="Times New Roman" w:hAnsi="Times New Roman"/>
          <w:b w:val="0"/>
        </w:rPr>
        <w:t>一、工作背景</w:t>
      </w:r>
    </w:p>
    <w:p>
      <w:pPr>
        <w:spacing w:line="580" w:lineRule="exact"/>
        <w:ind w:firstLine="640" w:firstLineChars="200"/>
        <w:contextualSpacing/>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将军路片西至机场高速/机场二通道，南至三环线，东、北临府河，面积约16.8平方公里，区域内汇集汉孝城际铁路、2条机场高速和三环线，交通可达性好，区位优势明显，是对接主城区的桥头堡区域。目前</w:t>
      </w:r>
      <w:r>
        <w:rPr>
          <w:rFonts w:ascii="Times New Roman" w:hAnsi="Times New Roman" w:eastAsia="仿宋_GB2312" w:cs="Times New Roman"/>
          <w:sz w:val="32"/>
          <w:szCs w:val="32"/>
        </w:rPr>
        <w:t>，该片区近期拟开展</w:t>
      </w:r>
      <w:r>
        <w:rPr>
          <w:rFonts w:hint="eastAsia" w:ascii="Times New Roman" w:hAnsi="Times New Roman" w:eastAsia="仿宋_GB2312" w:cs="Times New Roman"/>
          <w:sz w:val="32"/>
          <w:szCs w:val="32"/>
        </w:rPr>
        <w:t>综合村、宏图路片城市更新改造，为支撑和指导下阶段控规导则用地调整，推动区域转型升级和功能提升，促进片区城市面貌改善，提升区域交通市政基础设施供给水平，助力</w:t>
      </w:r>
      <w:r>
        <w:rPr>
          <w:rFonts w:ascii="Times New Roman" w:hAnsi="Times New Roman" w:eastAsia="仿宋_GB2312" w:cs="Times New Roman"/>
          <w:sz w:val="32"/>
          <w:szCs w:val="32"/>
        </w:rPr>
        <w:t>片区高质量发展</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必要开展</w:t>
      </w:r>
      <w:r>
        <w:rPr>
          <w:rFonts w:hint="eastAsia" w:ascii="Times New Roman" w:hAnsi="Times New Roman" w:eastAsia="仿宋_GB2312" w:cs="Times New Roman"/>
          <w:sz w:val="32"/>
          <w:szCs w:val="32"/>
        </w:rPr>
        <w:t>将军路片交通市政基础设施承载力评估工作。</w:t>
      </w:r>
    </w:p>
    <w:p>
      <w:pPr>
        <w:pStyle w:val="3"/>
        <w:spacing w:before="0" w:after="0" w:line="560" w:lineRule="exact"/>
        <w:rPr>
          <w:rFonts w:ascii="Times New Roman" w:hAnsi="Times New Roman"/>
          <w:b w:val="0"/>
        </w:rPr>
      </w:pPr>
      <w:r>
        <w:rPr>
          <w:rFonts w:ascii="Times New Roman" w:hAnsi="Times New Roman"/>
          <w:b w:val="0"/>
        </w:rPr>
        <w:t>二、</w:t>
      </w:r>
      <w:r>
        <w:rPr>
          <w:rFonts w:hint="eastAsia" w:ascii="Times New Roman" w:hAnsi="Times New Roman"/>
          <w:b w:val="0"/>
        </w:rPr>
        <w:t>工作目标及规划范围</w:t>
      </w:r>
    </w:p>
    <w:p>
      <w:pPr>
        <w:spacing w:line="580" w:lineRule="exact"/>
        <w:ind w:firstLine="640" w:firstLineChars="200"/>
        <w:contextualSpacing/>
        <w:rPr>
          <w:rFonts w:hint="eastAsia"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一</w:t>
      </w:r>
      <w:r>
        <w:rPr>
          <w:rFonts w:hint="eastAsia" w:eastAsia="仿宋_GB2312" w:cs="Times New Roman"/>
          <w:sz w:val="32"/>
          <w:szCs w:val="32"/>
          <w:lang w:eastAsia="zh-CN"/>
        </w:rPr>
        <w:t>）</w:t>
      </w:r>
      <w:r>
        <w:rPr>
          <w:rFonts w:hint="eastAsia" w:eastAsia="仿宋_GB2312" w:cs="Times New Roman"/>
          <w:sz w:val="32"/>
          <w:szCs w:val="32"/>
          <w:lang w:val="en-US" w:eastAsia="zh-CN"/>
        </w:rPr>
        <w:t>工作目标：</w:t>
      </w:r>
      <w:r>
        <w:rPr>
          <w:rFonts w:hint="eastAsia" w:ascii="Times New Roman" w:hAnsi="Times New Roman" w:eastAsia="仿宋_GB2312" w:cs="Times New Roman"/>
          <w:sz w:val="32"/>
          <w:szCs w:val="32"/>
        </w:rPr>
        <w:t>对将军路街道范围内现状</w:t>
      </w:r>
      <w:r>
        <w:rPr>
          <w:rFonts w:ascii="Times New Roman" w:hAnsi="Times New Roman" w:eastAsia="仿宋_GB2312" w:cs="Times New Roman"/>
          <w:sz w:val="32"/>
          <w:szCs w:val="32"/>
        </w:rPr>
        <w:t>及规划的</w:t>
      </w:r>
      <w:r>
        <w:rPr>
          <w:rFonts w:hint="eastAsia" w:ascii="Times New Roman" w:hAnsi="Times New Roman" w:eastAsia="仿宋_GB2312" w:cs="Times New Roman"/>
          <w:sz w:val="32"/>
          <w:szCs w:val="32"/>
        </w:rPr>
        <w:t>交通市政设施进行</w:t>
      </w:r>
      <w:r>
        <w:rPr>
          <w:rFonts w:ascii="Times New Roman" w:hAnsi="Times New Roman" w:eastAsia="仿宋_GB2312" w:cs="Times New Roman"/>
          <w:sz w:val="32"/>
          <w:szCs w:val="32"/>
        </w:rPr>
        <w:t>系统性的</w:t>
      </w:r>
      <w:r>
        <w:rPr>
          <w:rFonts w:hint="eastAsia" w:ascii="Times New Roman" w:hAnsi="Times New Roman" w:eastAsia="仿宋_GB2312" w:cs="Times New Roman"/>
          <w:sz w:val="32"/>
          <w:szCs w:val="32"/>
        </w:rPr>
        <w:t>梳理、评估和规划调整，</w:t>
      </w:r>
      <w:r>
        <w:rPr>
          <w:rFonts w:ascii="Times New Roman" w:hAnsi="Times New Roman" w:eastAsia="仿宋_GB2312" w:cs="Times New Roman"/>
          <w:sz w:val="32"/>
          <w:szCs w:val="32"/>
        </w:rPr>
        <w:t>以</w:t>
      </w:r>
      <w:r>
        <w:rPr>
          <w:rFonts w:hint="eastAsia" w:ascii="Times New Roman" w:hAnsi="Times New Roman" w:eastAsia="仿宋_GB2312" w:cs="Times New Roman"/>
          <w:sz w:val="32"/>
          <w:szCs w:val="32"/>
        </w:rPr>
        <w:t>指导下阶段控规导则用地调整。</w:t>
      </w:r>
    </w:p>
    <w:p>
      <w:pPr>
        <w:spacing w:line="580" w:lineRule="exact"/>
        <w:ind w:firstLine="640" w:firstLineChars="200"/>
        <w:contextualSpacing/>
        <w:rPr>
          <w:rFonts w:hint="default" w:ascii="Times New Roman" w:hAnsi="Times New Roman" w:eastAsia="仿宋_GB2312" w:cs="Times New Roman"/>
          <w:sz w:val="32"/>
          <w:szCs w:val="32"/>
          <w:lang w:val="en-US" w:eastAsia="zh-CN"/>
        </w:rPr>
      </w:pPr>
      <w:r>
        <w:rPr>
          <w:rFonts w:hint="eastAsia" w:eastAsia="仿宋_GB2312" w:cs="Times New Roman"/>
          <w:sz w:val="32"/>
          <w:szCs w:val="32"/>
          <w:lang w:eastAsia="zh-CN"/>
        </w:rPr>
        <w:t>（</w:t>
      </w:r>
      <w:r>
        <w:rPr>
          <w:rFonts w:hint="eastAsia" w:eastAsia="仿宋_GB2312" w:cs="Times New Roman"/>
          <w:sz w:val="32"/>
          <w:szCs w:val="32"/>
          <w:lang w:val="en-US" w:eastAsia="zh-CN"/>
        </w:rPr>
        <w:t>二</w:t>
      </w:r>
      <w:r>
        <w:rPr>
          <w:rFonts w:hint="eastAsia" w:eastAsia="仿宋_GB2312" w:cs="Times New Roman"/>
          <w:sz w:val="32"/>
          <w:szCs w:val="32"/>
          <w:lang w:eastAsia="zh-CN"/>
        </w:rPr>
        <w:t>）：</w:t>
      </w:r>
      <w:r>
        <w:rPr>
          <w:rFonts w:hint="eastAsia" w:eastAsia="仿宋_GB2312" w:cs="Times New Roman"/>
          <w:sz w:val="32"/>
          <w:szCs w:val="32"/>
          <w:lang w:val="en-US" w:eastAsia="zh-CN"/>
        </w:rPr>
        <w:t>规划范围：本次规划范围西至机场高速/机场二通道，南至三环线，东、北临府河，面积约16.8平方公里。</w:t>
      </w:r>
    </w:p>
    <w:p>
      <w:pPr>
        <w:pStyle w:val="3"/>
        <w:spacing w:before="0" w:after="0" w:line="560" w:lineRule="exact"/>
        <w:rPr>
          <w:rFonts w:ascii="Times New Roman" w:hAnsi="Times New Roman"/>
          <w:b w:val="0"/>
        </w:rPr>
      </w:pPr>
      <w:r>
        <w:rPr>
          <w:rFonts w:ascii="Times New Roman" w:hAnsi="Times New Roman"/>
          <w:b w:val="0"/>
        </w:rPr>
        <w:t>三、主要工作内容</w:t>
      </w:r>
    </w:p>
    <w:p>
      <w:pPr>
        <w:spacing w:line="58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对将军路街道范围内交通市政设施整体进行统一梳理、评估和规划调整。</w:t>
      </w:r>
    </w:p>
    <w:p>
      <w:pPr>
        <w:spacing w:line="580" w:lineRule="exact"/>
        <w:ind w:firstLine="640" w:firstLineChars="200"/>
        <w:contextualSpacing/>
        <w:rPr>
          <w:rFonts w:hint="eastAsia"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一</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分析片区内交通设施和市政设施建设情况，评估供给规模；</w:t>
      </w:r>
    </w:p>
    <w:p>
      <w:pPr>
        <w:spacing w:line="580" w:lineRule="exact"/>
        <w:ind w:firstLine="640" w:firstLineChars="200"/>
        <w:contextualSpacing/>
        <w:rPr>
          <w:rFonts w:hint="eastAsia"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二</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对部分实施困难的设施提出规划调整方案，为片区控规导则用地调整提供参考；</w:t>
      </w:r>
    </w:p>
    <w:p>
      <w:pPr>
        <w:spacing w:line="580" w:lineRule="exact"/>
        <w:ind w:firstLine="640" w:firstLineChars="200"/>
        <w:contextualSpacing/>
        <w:rPr>
          <w:rFonts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三</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提出建设计划，推动设施建设进度，提升区域交通市政设施供给水平。</w:t>
      </w:r>
    </w:p>
    <w:p>
      <w:pPr>
        <w:pStyle w:val="3"/>
        <w:spacing w:before="0" w:after="0" w:line="560" w:lineRule="exact"/>
        <w:rPr>
          <w:rFonts w:ascii="Times New Roman" w:hAnsi="Times New Roman"/>
          <w:b w:val="0"/>
        </w:rPr>
      </w:pPr>
      <w:r>
        <w:rPr>
          <w:rFonts w:ascii="Times New Roman" w:hAnsi="Times New Roman"/>
          <w:b w:val="0"/>
        </w:rPr>
        <w:t>四、时间安排</w:t>
      </w:r>
    </w:p>
    <w:p>
      <w:pPr>
        <w:spacing w:line="580" w:lineRule="exact"/>
        <w:ind w:firstLine="640" w:firstLineChars="200"/>
        <w:contextualSpacing/>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服务时间：1年</w:t>
      </w:r>
    </w:p>
    <w:p>
      <w:pPr>
        <w:pStyle w:val="3"/>
        <w:spacing w:before="0" w:after="0" w:line="560" w:lineRule="exact"/>
        <w:rPr>
          <w:rFonts w:ascii="Times New Roman" w:hAnsi="Times New Roman"/>
          <w:b w:val="0"/>
        </w:rPr>
      </w:pPr>
      <w:r>
        <w:rPr>
          <w:rFonts w:ascii="Times New Roman" w:hAnsi="Times New Roman"/>
          <w:b w:val="0"/>
        </w:rPr>
        <w:t>五、成果内容</w:t>
      </w:r>
      <w:r>
        <w:rPr>
          <w:rFonts w:hint="eastAsia" w:ascii="Times New Roman" w:hAnsi="Times New Roman"/>
          <w:b w:val="0"/>
          <w:lang w:val="en-US" w:eastAsia="zh-CN"/>
        </w:rPr>
        <w:t>及质量要求</w:t>
      </w:r>
    </w:p>
    <w:p>
      <w:pPr>
        <w:spacing w:line="580" w:lineRule="exact"/>
        <w:ind w:firstLine="640" w:firstLineChars="200"/>
        <w:contextualSpacing/>
        <w:rPr>
          <w:rFonts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一</w:t>
      </w:r>
      <w:r>
        <w:rPr>
          <w:rFonts w:hint="eastAsia" w:eastAsia="仿宋_GB2312" w:cs="Times New Roman"/>
          <w:sz w:val="32"/>
          <w:szCs w:val="32"/>
          <w:lang w:eastAsia="zh-CN"/>
        </w:rPr>
        <w:t>）</w:t>
      </w:r>
      <w:r>
        <w:rPr>
          <w:rFonts w:hint="eastAsia" w:eastAsia="仿宋_GB2312" w:cs="Times New Roman"/>
          <w:sz w:val="32"/>
          <w:szCs w:val="32"/>
          <w:lang w:val="en-US" w:eastAsia="zh-CN"/>
        </w:rPr>
        <w:t>成果要求：</w:t>
      </w:r>
      <w:r>
        <w:rPr>
          <w:rFonts w:hint="eastAsia" w:ascii="Times New Roman" w:hAnsi="Times New Roman" w:eastAsia="仿宋_GB2312" w:cs="Times New Roman"/>
          <w:sz w:val="32"/>
          <w:szCs w:val="32"/>
        </w:rPr>
        <w:t>将军路片交通市政基础设施承载力评估说明书</w:t>
      </w:r>
      <w:r>
        <w:rPr>
          <w:rFonts w:ascii="Times New Roman" w:hAnsi="Times New Roman" w:eastAsia="仿宋_GB2312" w:cs="Times New Roman"/>
          <w:sz w:val="32"/>
          <w:szCs w:val="32"/>
        </w:rPr>
        <w:t>。</w:t>
      </w:r>
    </w:p>
    <w:p>
      <w:pPr>
        <w:spacing w:line="580" w:lineRule="exact"/>
        <w:ind w:firstLine="640" w:firstLineChars="200"/>
        <w:contextualSpacing/>
        <w:rPr>
          <w:rFonts w:ascii="Times New Roman" w:hAnsi="Times New Roman" w:eastAsia="仿宋_GB2312" w:cs="Times New Roman"/>
          <w:sz w:val="32"/>
          <w:szCs w:val="32"/>
        </w:rPr>
      </w:pPr>
      <w:r>
        <w:rPr>
          <w:rFonts w:hint="eastAsia" w:eastAsia="仿宋_GB2312" w:cs="Times New Roman"/>
          <w:sz w:val="32"/>
          <w:szCs w:val="32"/>
          <w:lang w:eastAsia="zh-CN"/>
        </w:rPr>
        <w:t>（</w:t>
      </w:r>
      <w:r>
        <w:rPr>
          <w:rFonts w:hint="eastAsia" w:eastAsia="仿宋_GB2312" w:cs="Times New Roman"/>
          <w:sz w:val="32"/>
          <w:szCs w:val="32"/>
          <w:lang w:val="en-US" w:eastAsia="zh-CN"/>
        </w:rPr>
        <w:t>二</w:t>
      </w:r>
      <w:r>
        <w:rPr>
          <w:rFonts w:hint="eastAsia" w:eastAsia="仿宋_GB2312" w:cs="Times New Roman"/>
          <w:sz w:val="32"/>
          <w:szCs w:val="32"/>
          <w:lang w:eastAsia="zh-CN"/>
        </w:rPr>
        <w:t>）</w:t>
      </w:r>
      <w:r>
        <w:rPr>
          <w:rFonts w:hint="eastAsia" w:eastAsia="仿宋_GB2312" w:cs="Times New Roman"/>
          <w:sz w:val="32"/>
          <w:szCs w:val="32"/>
          <w:lang w:val="en-US" w:eastAsia="zh-CN"/>
        </w:rPr>
        <w:t>质量要求：</w:t>
      </w:r>
      <w:r>
        <w:rPr>
          <w:rFonts w:hint="eastAsia" w:ascii="仿宋_GB2312" w:hAnsi="仿宋" w:eastAsia="仿宋_GB2312"/>
          <w:sz w:val="32"/>
          <w:szCs w:val="32"/>
        </w:rPr>
        <w:t>符合国家及行业相关技术标准、编制规程，详细技术规格及要求见技术任务书或委托单。</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1N2M4ZGM0NWNmNzJmZDM0ZTk5MTYzNTE3ODUxYTQifQ=="/>
  </w:docVars>
  <w:rsids>
    <w:rsidRoot w:val="00BA7149"/>
    <w:rsid w:val="000215C0"/>
    <w:rsid w:val="000678FF"/>
    <w:rsid w:val="000C6DB3"/>
    <w:rsid w:val="000D0D8F"/>
    <w:rsid w:val="00324A13"/>
    <w:rsid w:val="004F5521"/>
    <w:rsid w:val="00552B0D"/>
    <w:rsid w:val="00631C78"/>
    <w:rsid w:val="00840BE3"/>
    <w:rsid w:val="009937D8"/>
    <w:rsid w:val="00B24D21"/>
    <w:rsid w:val="00BA7149"/>
    <w:rsid w:val="0106007F"/>
    <w:rsid w:val="081C4801"/>
    <w:rsid w:val="0F2D4EE1"/>
    <w:rsid w:val="2E0E34DD"/>
    <w:rsid w:val="46B01C6B"/>
    <w:rsid w:val="54BF7155"/>
    <w:rsid w:val="55E06599"/>
    <w:rsid w:val="78E02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autoSpaceDE w:val="0"/>
      <w:autoSpaceDN w:val="0"/>
      <w:adjustRightInd w:val="0"/>
      <w:spacing w:before="340" w:after="330" w:line="578" w:lineRule="atLeast"/>
      <w:jc w:val="center"/>
      <w:outlineLvl w:val="0"/>
    </w:pPr>
    <w:rPr>
      <w:rFonts w:ascii="宋体"/>
      <w:b/>
      <w:kern w:val="0"/>
      <w:sz w:val="44"/>
      <w:szCs w:val="20"/>
    </w:rPr>
  </w:style>
  <w:style w:type="paragraph" w:styleId="3">
    <w:name w:val="heading 2"/>
    <w:basedOn w:val="1"/>
    <w:next w:val="1"/>
    <w:qFormat/>
    <w:uiPriority w:val="0"/>
    <w:pPr>
      <w:keepNext/>
      <w:keepLines/>
      <w:spacing w:before="260" w:after="260" w:line="360" w:lineRule="auto"/>
      <w:outlineLvl w:val="1"/>
    </w:pPr>
    <w:rPr>
      <w:rFonts w:ascii="Arial" w:hAnsi="Arial" w:eastAsia="黑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qFormat/>
    <w:uiPriority w:val="9"/>
    <w:rPr>
      <w:rFonts w:ascii="Times New Roman" w:hAnsi="Times New Roman" w:eastAsia="宋体" w:cs="Times New Roman"/>
      <w:b/>
      <w:bCs/>
      <w:kern w:val="44"/>
      <w:sz w:val="44"/>
      <w:szCs w:val="44"/>
    </w:rPr>
  </w:style>
  <w:style w:type="character" w:customStyle="1" w:styleId="9">
    <w:name w:val="标题 1 字符1"/>
    <w:link w:val="2"/>
    <w:qFormat/>
    <w:uiPriority w:val="0"/>
    <w:rPr>
      <w:rFonts w:ascii="宋体" w:hAnsi="Times New Roman" w:eastAsia="宋体" w:cs="Times New Roman"/>
      <w:b/>
      <w:kern w:val="0"/>
      <w:sz w:val="44"/>
      <w:szCs w:val="20"/>
    </w:r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2599</Words>
  <Characters>2652</Characters>
  <Lines>8</Lines>
  <Paragraphs>2</Paragraphs>
  <TotalTime>0</TotalTime>
  <ScaleCrop>false</ScaleCrop>
  <LinksUpToDate>false</LinksUpToDate>
  <CharactersWithSpaces>2652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2022-11-10T11:06:00Z</dcterms:created>
  <dc:creator>Administrator</dc:creator>
  <cp:lastModifiedBy>Le</cp:lastModifiedBy>
  <dcterms:modified xsi:type="dcterms:W3CDTF">2023-04-04T06:51:27Z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BEED716DD6534E90A7BA035981829680</vt:lpwstr>
  </property>
</Properties>
</file>